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3414E" w:rsidRDefault="001A0463" w:rsidP="001A0463">
      <w:pPr>
        <w:ind w:firstLine="420"/>
      </w:pPr>
      <w:r>
        <w:t>Given that SUNS data is not open access, here is more detailed information on where and how to access it and the variables.</w:t>
      </w:r>
    </w:p>
    <w:p w:rsidR="001A0463" w:rsidRDefault="001A0463" w:rsidP="001A0463">
      <w:pPr>
        <w:ind w:firstLine="420"/>
      </w:pPr>
      <w:r>
        <w:t xml:space="preserve">The information of SUNS data is available on </w:t>
      </w:r>
      <w:hyperlink r:id="rId4" w:history="1">
        <w:r w:rsidRPr="007D2A68">
          <w:rPr>
            <w:rStyle w:val="a3"/>
          </w:rPr>
          <w:t>https://caser.shanghai.nyu.edu/caser-projects/suns/</w:t>
        </w:r>
      </w:hyperlink>
      <w:r>
        <w:t xml:space="preserve"> with the English version and</w:t>
      </w:r>
      <w:r>
        <w:t xml:space="preserve"> </w:t>
      </w:r>
      <w:hyperlink r:id="rId5" w:history="1">
        <w:r w:rsidRPr="007D2A68">
          <w:rPr>
            <w:rStyle w:val="a3"/>
          </w:rPr>
          <w:t>https://sociology.shu.edu.cn/info/1104/6213.htm</w:t>
        </w:r>
      </w:hyperlink>
      <w:r>
        <w:t xml:space="preserve"> with the Chinese version. </w:t>
      </w:r>
      <w:r>
        <w:rPr>
          <w:rFonts w:hint="eastAsia"/>
        </w:rPr>
        <w:t>The</w:t>
      </w:r>
      <w:r>
        <w:t xml:space="preserve"> access is not open to the public and is currently limited to use among </w:t>
      </w:r>
      <w:r>
        <w:rPr>
          <w:rFonts w:hint="eastAsia"/>
        </w:rPr>
        <w:t>member</w:t>
      </w:r>
      <w:r>
        <w:t xml:space="preserve">s of </w:t>
      </w:r>
      <w:r w:rsidRPr="001A0463">
        <w:t>the Joint Urban Survey and Intervention Lab</w:t>
      </w:r>
      <w:r>
        <w:t xml:space="preserve">, namely </w:t>
      </w:r>
      <w:r w:rsidRPr="001A0463">
        <w:t>NYU Shanghai</w:t>
      </w:r>
      <w:r>
        <w:t xml:space="preserve">, </w:t>
      </w:r>
      <w:r w:rsidRPr="001A0463">
        <w:t>Hong</w:t>
      </w:r>
      <w:r>
        <w:t xml:space="preserve"> K</w:t>
      </w:r>
      <w:r w:rsidRPr="001A0463">
        <w:t>ong University of Science and Technology (Guangzhou), and Shanghai University</w:t>
      </w:r>
      <w:r>
        <w:t xml:space="preserve">. </w:t>
      </w:r>
    </w:p>
    <w:p w:rsidR="001A0463" w:rsidRDefault="001A0463" w:rsidP="001A0463">
      <w:pPr>
        <w:ind w:firstLine="420"/>
      </w:pPr>
      <w:r>
        <w:t>CASER researchers collaborated with Shanghai University in designing and implementing the Shanghai Urban Neighborhood Survey (SUNS), a neighborhood-based, spatially constructed household panel survey project that collected comprehensive information at the neighborhood, household, and individual level using a mixed-method approach that integrated social surveys with systematic observation. The project initially aimed to imitate the Hong Kong Panel Study of Social Dynamics (HKPSSD) but has now gone far beyond the HKPSSD to become the most comprehensive data set about a single Chinese city, covering a broad range of topics, including neighborhood environment and organizations, household socioeconomic status, housing, and residential mobility, individual education, marriage, work, health, migration experience, social interaction and cohesion, child development, and elderly care, among others.</w:t>
      </w:r>
    </w:p>
    <w:p w:rsidR="001A0463" w:rsidRDefault="001A0463" w:rsidP="001A0463">
      <w:pPr>
        <w:ind w:firstLine="420"/>
      </w:pPr>
      <w:r>
        <w:t>The SUNS project consists of three components.</w:t>
      </w:r>
    </w:p>
    <w:p w:rsidR="001A0463" w:rsidRDefault="001A0463" w:rsidP="001A0463">
      <w:pPr>
        <w:ind w:firstLine="420"/>
      </w:pPr>
      <w:r>
        <w:t xml:space="preserve">(1) Neighborhood Survey (2014/2015): randomly sample 537 neighborhoods </w:t>
      </w:r>
      <w:r>
        <w:lastRenderedPageBreak/>
        <w:t>(about 10% of total neighborhoods in Shanghai) and interviewed key people from all grass-root organizations in each neighborhood, with a dataset containing 537 urban residents/</w:t>
      </w:r>
      <w:proofErr w:type="gramStart"/>
      <w:r>
        <w:t>villagers</w:t>
      </w:r>
      <w:proofErr w:type="gramEnd"/>
      <w:r>
        <w:t xml:space="preserve"> committees, 586 homeowners’ committees, 695 real estate management companies, 362 non-government organizations, and 531 social work groups.</w:t>
      </w:r>
    </w:p>
    <w:p w:rsidR="001A0463" w:rsidRDefault="001A0463" w:rsidP="001A0463">
      <w:pPr>
        <w:ind w:firstLine="420"/>
      </w:pPr>
      <w:r>
        <w:t>(2) Household Panel Survey (2016/17; 2019): Two waves of city-wide representative household panel data collections were completed in 2016/17 and 2019. The baseline household survey was completed in 2017 and included 5,102 households, 8,631 adults aged 15 or above, and 1,892 children living in 180 neighborhoods. The second wave of the survey successfully re-interviewed 4,018 households (including 7,262 adults and 1,404 children) in 2019.</w:t>
      </w:r>
    </w:p>
    <w:p w:rsidR="001A0463" w:rsidRDefault="001A0463" w:rsidP="001A0463">
      <w:pPr>
        <w:ind w:firstLine="420"/>
        <w:rPr>
          <w:rFonts w:hint="eastAsia"/>
        </w:rPr>
      </w:pPr>
      <w:r>
        <w:t>(3) Neighborhood Observation Study (2018). Among 537 neighborhoods that were interviewed in 2014/15, 430 neighborhoods (including 1,316 residential quarters) were selected to conduct the systematic observation. A team of trained evaluators was sent to selected neighborhoods to record and assess built environment, accessibility, and quality of public services/recreational facilities, commercial facilities, and interaction between residents.</w:t>
      </w:r>
    </w:p>
    <w:p w:rsidR="001A0463" w:rsidRDefault="00C60BC0" w:rsidP="001A0463">
      <w:r>
        <w:tab/>
        <w:t>As is written in the paper, the variables that we use are as follows:</w:t>
      </w:r>
    </w:p>
    <w:p w:rsidR="00C60BC0" w:rsidRPr="00542CB9" w:rsidRDefault="00C60BC0" w:rsidP="00C60BC0">
      <w:pPr>
        <w:rPr>
          <w:rFonts w:ascii="Times New Roman" w:eastAsia="Times New Roman" w:hAnsi="Times New Roman" w:cs="Times New Roman"/>
          <w:b/>
        </w:rPr>
      </w:pPr>
      <w:r w:rsidRPr="00542CB9">
        <w:rPr>
          <w:rFonts w:ascii="Times New Roman" w:eastAsia="Times New Roman" w:hAnsi="Times New Roman" w:cs="Times New Roman"/>
          <w:b/>
        </w:rPr>
        <w:t>Dependent Variables</w:t>
      </w:r>
    </w:p>
    <w:p w:rsidR="00C60BC0" w:rsidRPr="00542CB9" w:rsidRDefault="00C60BC0" w:rsidP="00C60BC0">
      <w:pPr>
        <w:rPr>
          <w:rFonts w:ascii="Times New Roman" w:eastAsia="Times New Roman" w:hAnsi="Times New Roman" w:cs="Times New Roman"/>
        </w:rPr>
      </w:pPr>
      <w:r w:rsidRPr="00542CB9">
        <w:rPr>
          <w:rFonts w:ascii="Times New Roman" w:eastAsia="Times New Roman" w:hAnsi="Times New Roman" w:cs="Times New Roman"/>
          <w:i/>
        </w:rPr>
        <w:t>Shanghainese Identity</w:t>
      </w:r>
      <w:r w:rsidRPr="00542CB9">
        <w:rPr>
          <w:rFonts w:ascii="Times New Roman" w:eastAsia="Times New Roman" w:hAnsi="Times New Roman" w:cs="Times New Roman"/>
        </w:rPr>
        <w:t xml:space="preserve">. To capture migrants’ integration in the aspect of identity recognition, we choose a question designed specifically for such evaluation. The question is “Do you agree or disagree that you are a Shanghainese?”. The answer is </w:t>
      </w:r>
      <w:r w:rsidRPr="00542CB9">
        <w:rPr>
          <w:rFonts w:ascii="Times New Roman" w:eastAsia="Times New Roman" w:hAnsi="Times New Roman" w:cs="Times New Roman"/>
        </w:rPr>
        <w:lastRenderedPageBreak/>
        <w:t>measured by a seven-point Likert scale ranging from 1 “Strongly disagree” to 7 refers to “Strongly agree”, indicating a higher level of identity integration with higher scores.</w:t>
      </w:r>
    </w:p>
    <w:p w:rsidR="00C60BC0" w:rsidRPr="00542CB9" w:rsidRDefault="00C60BC0" w:rsidP="00C60BC0">
      <w:pPr>
        <w:rPr>
          <w:rFonts w:ascii="Times New Roman" w:eastAsia="Times New Roman" w:hAnsi="Times New Roman" w:cs="Times New Roman"/>
          <w:b/>
        </w:rPr>
      </w:pPr>
      <w:r w:rsidRPr="00542CB9">
        <w:rPr>
          <w:rFonts w:ascii="Times New Roman" w:hAnsi="Times New Roman" w:cs="Times New Roman" w:hint="eastAsia"/>
          <w:b/>
        </w:rPr>
        <w:t xml:space="preserve">Key </w:t>
      </w:r>
      <w:r w:rsidRPr="00542CB9">
        <w:rPr>
          <w:rFonts w:ascii="Times New Roman" w:eastAsia="Times New Roman" w:hAnsi="Times New Roman" w:cs="Times New Roman"/>
          <w:b/>
        </w:rPr>
        <w:t>Independent Variables</w:t>
      </w:r>
    </w:p>
    <w:p w:rsidR="00C60BC0" w:rsidRPr="00542CB9" w:rsidRDefault="00C60BC0" w:rsidP="00C60BC0">
      <w:pPr>
        <w:ind w:firstLine="720"/>
        <w:rPr>
          <w:rFonts w:ascii="Times New Roman" w:eastAsia="Times New Roman" w:hAnsi="Times New Roman" w:cs="Times New Roman"/>
        </w:rPr>
      </w:pPr>
      <w:proofErr w:type="spellStart"/>
      <w:r w:rsidRPr="00542CB9">
        <w:rPr>
          <w:rFonts w:ascii="Times New Roman" w:eastAsia="Times New Roman" w:hAnsi="Times New Roman" w:cs="Times New Roman"/>
          <w:i/>
        </w:rPr>
        <w:t>Shanghaihua</w:t>
      </w:r>
      <w:proofErr w:type="spellEnd"/>
      <w:r w:rsidRPr="00542CB9">
        <w:rPr>
          <w:rFonts w:ascii="Times New Roman" w:eastAsia="Times New Roman" w:hAnsi="Times New Roman" w:cs="Times New Roman"/>
          <w:i/>
        </w:rPr>
        <w:t xml:space="preserve"> Proficiency</w:t>
      </w:r>
      <w:r w:rsidRPr="00542CB9">
        <w:rPr>
          <w:rFonts w:ascii="Times New Roman" w:eastAsia="Times New Roman" w:hAnsi="Times New Roman" w:cs="Times New Roman"/>
        </w:rPr>
        <w:t>. This linguistic capability is measured through a self-reported question in SUNS, asking “Your Shanghai dialect proficiency is?”. The answer is a five-point Likert scale ranging from 1 “Not proficient at all”, 2 “Not proficient”, 3 “Fair”, 4 “Proficient”, and 5 “Very proficient”.</w:t>
      </w:r>
    </w:p>
    <w:p w:rsidR="00C60BC0" w:rsidRPr="00542CB9" w:rsidRDefault="00C60BC0" w:rsidP="00C60BC0">
      <w:pPr>
        <w:ind w:firstLine="720"/>
        <w:rPr>
          <w:rFonts w:ascii="Times New Roman" w:hAnsi="Times New Roman" w:cs="Times New Roman"/>
        </w:rPr>
      </w:pPr>
      <w:r w:rsidRPr="00542CB9">
        <w:rPr>
          <w:rFonts w:ascii="Times New Roman" w:hAnsi="Times New Roman" w:cs="Times New Roman" w:hint="eastAsia"/>
          <w:i/>
        </w:rPr>
        <w:t xml:space="preserve">Local </w:t>
      </w:r>
      <w:r w:rsidRPr="00542CB9">
        <w:rPr>
          <w:rFonts w:ascii="Times New Roman" w:eastAsia="Times New Roman" w:hAnsi="Times New Roman" w:cs="Times New Roman"/>
          <w:i/>
        </w:rPr>
        <w:t>Hukou Status</w:t>
      </w:r>
      <w:r w:rsidRPr="00542CB9">
        <w:rPr>
          <w:rFonts w:ascii="Times New Roman" w:eastAsia="Times New Roman" w:hAnsi="Times New Roman" w:cs="Times New Roman"/>
        </w:rPr>
        <w:t xml:space="preserve">. </w:t>
      </w:r>
      <w:r w:rsidRPr="00542CB9">
        <w:rPr>
          <w:rFonts w:ascii="Times New Roman" w:hAnsi="Times New Roman" w:cs="Times New Roman" w:hint="eastAsia"/>
        </w:rPr>
        <w:t xml:space="preserve">For interaction analysis, we included whether the respondent is currently holding a local Hukou and interact it with </w:t>
      </w:r>
      <w:proofErr w:type="spellStart"/>
      <w:r w:rsidRPr="00542CB9">
        <w:rPr>
          <w:rFonts w:ascii="Times New Roman" w:hAnsi="Times New Roman" w:cs="Times New Roman" w:hint="eastAsia"/>
          <w:i/>
          <w:iCs/>
        </w:rPr>
        <w:t>Shanghaihua</w:t>
      </w:r>
      <w:proofErr w:type="spellEnd"/>
      <w:r w:rsidRPr="00542CB9">
        <w:rPr>
          <w:rFonts w:ascii="Times New Roman" w:hAnsi="Times New Roman" w:cs="Times New Roman" w:hint="eastAsia"/>
        </w:rPr>
        <w:t xml:space="preserve"> proficiency. </w:t>
      </w:r>
      <w:r w:rsidRPr="00542CB9">
        <w:rPr>
          <w:rFonts w:ascii="Times New Roman" w:hAnsi="Times New Roman" w:cs="Times New Roman"/>
        </w:rPr>
        <w:t>We do not include the local hukou status in our main model, which aims to e</w:t>
      </w:r>
      <w:r w:rsidRPr="00542CB9">
        <w:rPr>
          <w:rFonts w:ascii="Times New Roman" w:hAnsi="Times New Roman" w:cs="Times New Roman" w:hint="eastAsia"/>
        </w:rPr>
        <w:t>stablish</w:t>
      </w:r>
      <w:r w:rsidRPr="00542CB9">
        <w:rPr>
          <w:rFonts w:ascii="Times New Roman" w:hAnsi="Times New Roman" w:cs="Times New Roman"/>
        </w:rPr>
        <w:t xml:space="preserve"> the relationship between </w:t>
      </w:r>
      <w:proofErr w:type="spellStart"/>
      <w:r w:rsidRPr="00542CB9">
        <w:rPr>
          <w:rFonts w:ascii="Times New Roman" w:hAnsi="Times New Roman" w:cs="Times New Roman"/>
          <w:i/>
          <w:iCs/>
        </w:rPr>
        <w:t>Shanghaihua</w:t>
      </w:r>
      <w:proofErr w:type="spellEnd"/>
      <w:r w:rsidRPr="00542CB9">
        <w:rPr>
          <w:rFonts w:ascii="Times New Roman" w:hAnsi="Times New Roman" w:cs="Times New Roman"/>
        </w:rPr>
        <w:t xml:space="preserve"> proficiency and Shanghai identity, for two reasons. First, local hukou status </w:t>
      </w:r>
      <w:r w:rsidRPr="00542CB9">
        <w:rPr>
          <w:rFonts w:ascii="Times New Roman" w:hAnsi="Times New Roman" w:cs="Times New Roman" w:hint="eastAsia"/>
        </w:rPr>
        <w:t>could be</w:t>
      </w:r>
      <w:r w:rsidRPr="00542CB9">
        <w:rPr>
          <w:rFonts w:ascii="Times New Roman" w:hAnsi="Times New Roman" w:cs="Times New Roman"/>
        </w:rPr>
        <w:t xml:space="preserve"> influenced by both proficiency in </w:t>
      </w:r>
      <w:proofErr w:type="spellStart"/>
      <w:r w:rsidRPr="00542CB9">
        <w:rPr>
          <w:rFonts w:ascii="Times New Roman" w:hAnsi="Times New Roman" w:cs="Times New Roman"/>
          <w:i/>
          <w:iCs/>
        </w:rPr>
        <w:t>Shanghaihua</w:t>
      </w:r>
      <w:proofErr w:type="spellEnd"/>
      <w:r w:rsidRPr="00542CB9">
        <w:rPr>
          <w:rFonts w:ascii="Times New Roman" w:hAnsi="Times New Roman" w:cs="Times New Roman"/>
        </w:rPr>
        <w:t xml:space="preserve"> and local identity, making it a collider. Second, </w:t>
      </w:r>
      <w:r w:rsidRPr="00542CB9">
        <w:rPr>
          <w:rFonts w:ascii="Times New Roman" w:hAnsi="Times New Roman" w:cs="Times New Roman" w:hint="eastAsia"/>
        </w:rPr>
        <w:t xml:space="preserve">even if </w:t>
      </w:r>
      <w:r w:rsidRPr="00542CB9">
        <w:rPr>
          <w:rFonts w:ascii="Times New Roman" w:hAnsi="Times New Roman" w:cs="Times New Roman"/>
        </w:rPr>
        <w:t>one’s sense of being Shanghainese</w:t>
      </w:r>
      <w:r w:rsidRPr="00542CB9">
        <w:rPr>
          <w:rFonts w:ascii="Times New Roman" w:hAnsi="Times New Roman" w:cs="Times New Roman" w:hint="eastAsia"/>
        </w:rPr>
        <w:t xml:space="preserve"> would only be enhanced after</w:t>
      </w:r>
      <w:r w:rsidRPr="00542CB9">
        <w:rPr>
          <w:rFonts w:ascii="Times New Roman" w:hAnsi="Times New Roman" w:cs="Times New Roman"/>
        </w:rPr>
        <w:t xml:space="preserve"> acquiring local hukou, including this variable would mediate the relationship between </w:t>
      </w:r>
      <w:proofErr w:type="spellStart"/>
      <w:r w:rsidRPr="00542CB9">
        <w:rPr>
          <w:rFonts w:ascii="Times New Roman" w:hAnsi="Times New Roman" w:cs="Times New Roman"/>
          <w:i/>
          <w:iCs/>
        </w:rPr>
        <w:t>Shanghaihua</w:t>
      </w:r>
      <w:proofErr w:type="spellEnd"/>
      <w:r w:rsidRPr="00542CB9">
        <w:rPr>
          <w:rFonts w:ascii="Times New Roman" w:hAnsi="Times New Roman" w:cs="Times New Roman"/>
        </w:rPr>
        <w:t xml:space="preserve"> proficiency and self-identity as a Shanghainese. Therefore, we only include </w:t>
      </w:r>
      <w:r w:rsidRPr="00542CB9">
        <w:rPr>
          <w:rFonts w:ascii="Times New Roman" w:hAnsi="Times New Roman" w:cs="Times New Roman" w:hint="eastAsia"/>
        </w:rPr>
        <w:t xml:space="preserve">local </w:t>
      </w:r>
      <w:r w:rsidRPr="00542CB9">
        <w:rPr>
          <w:rFonts w:ascii="Times New Roman" w:hAnsi="Times New Roman" w:cs="Times New Roman"/>
        </w:rPr>
        <w:t xml:space="preserve">hukou status in the interaction models to examine whether the effects of </w:t>
      </w:r>
      <w:proofErr w:type="spellStart"/>
      <w:r w:rsidRPr="00542CB9">
        <w:rPr>
          <w:rFonts w:ascii="Times New Roman" w:hAnsi="Times New Roman" w:cs="Times New Roman"/>
          <w:i/>
          <w:iCs/>
        </w:rPr>
        <w:t>Shanghaihua</w:t>
      </w:r>
      <w:proofErr w:type="spellEnd"/>
      <w:r w:rsidRPr="00542CB9">
        <w:rPr>
          <w:rFonts w:ascii="Times New Roman" w:hAnsi="Times New Roman" w:cs="Times New Roman"/>
        </w:rPr>
        <w:t xml:space="preserve"> differ for individuals with and without a Shanghai hukou.</w:t>
      </w:r>
    </w:p>
    <w:p w:rsidR="00C60BC0" w:rsidRPr="00542CB9" w:rsidRDefault="00C60BC0" w:rsidP="00C60BC0">
      <w:pPr>
        <w:ind w:firstLine="720"/>
        <w:rPr>
          <w:rFonts w:ascii="Times New Roman" w:hAnsi="Times New Roman" w:cs="Times New Roman"/>
        </w:rPr>
      </w:pPr>
      <w:r w:rsidRPr="00542CB9">
        <w:rPr>
          <w:rFonts w:ascii="Times New Roman" w:eastAsia="Times New Roman" w:hAnsi="Times New Roman" w:cs="Times New Roman"/>
          <w:i/>
        </w:rPr>
        <w:t>Age</w:t>
      </w:r>
      <w:r w:rsidRPr="00542CB9">
        <w:rPr>
          <w:rFonts w:ascii="Times New Roman" w:eastAsia="Times New Roman" w:hAnsi="Times New Roman" w:cs="Times New Roman"/>
        </w:rPr>
        <w:t xml:space="preserve">. The variable </w:t>
      </w:r>
      <w:r w:rsidRPr="00542CB9">
        <w:rPr>
          <w:rFonts w:ascii="Times New Roman" w:eastAsia="Times New Roman" w:hAnsi="Times New Roman" w:cs="Times New Roman"/>
          <w:i/>
        </w:rPr>
        <w:t>Age</w:t>
      </w:r>
      <w:r w:rsidRPr="00542CB9">
        <w:rPr>
          <w:rFonts w:ascii="Times New Roman" w:eastAsia="Times New Roman" w:hAnsi="Times New Roman" w:cs="Times New Roman"/>
        </w:rPr>
        <w:t xml:space="preserve"> is an automatically generated value based on respondents’ answers of their birth year and month.</w:t>
      </w:r>
      <w:r w:rsidRPr="00542CB9">
        <w:rPr>
          <w:rFonts w:ascii="Times New Roman" w:hAnsi="Times New Roman" w:cs="Times New Roman" w:hint="eastAsia"/>
        </w:rPr>
        <w:t xml:space="preserve"> Age will also be used for interaction analysis.</w:t>
      </w:r>
    </w:p>
    <w:p w:rsidR="00C60BC0" w:rsidRPr="00542CB9" w:rsidRDefault="00C60BC0" w:rsidP="00C60BC0">
      <w:pPr>
        <w:ind w:firstLine="720"/>
        <w:rPr>
          <w:rFonts w:ascii="Times New Roman" w:hAnsi="Times New Roman" w:cs="Times New Roman"/>
        </w:rPr>
      </w:pPr>
    </w:p>
    <w:p w:rsidR="00C60BC0" w:rsidRPr="00542CB9" w:rsidRDefault="00C60BC0" w:rsidP="00C60BC0">
      <w:pPr>
        <w:rPr>
          <w:rFonts w:ascii="Times New Roman" w:eastAsia="Times New Roman" w:hAnsi="Times New Roman" w:cs="Times New Roman"/>
          <w:b/>
        </w:rPr>
      </w:pPr>
      <w:r w:rsidRPr="00542CB9">
        <w:rPr>
          <w:rFonts w:ascii="Times New Roman" w:eastAsia="Times New Roman" w:hAnsi="Times New Roman" w:cs="Times New Roman"/>
          <w:b/>
        </w:rPr>
        <w:t>Control Variables</w:t>
      </w:r>
    </w:p>
    <w:p w:rsidR="00C60BC0" w:rsidRPr="00542CB9" w:rsidRDefault="00C60BC0" w:rsidP="00C60BC0">
      <w:pPr>
        <w:ind w:firstLine="720"/>
        <w:rPr>
          <w:rFonts w:ascii="Times New Roman" w:eastAsia="Times New Roman" w:hAnsi="Times New Roman" w:cs="Times New Roman"/>
        </w:rPr>
      </w:pPr>
      <w:r w:rsidRPr="00542CB9">
        <w:rPr>
          <w:rFonts w:ascii="Times New Roman" w:eastAsia="Times New Roman" w:hAnsi="Times New Roman" w:cs="Times New Roman"/>
        </w:rPr>
        <w:t xml:space="preserve">We also control some individual characters that are correlated with both their </w:t>
      </w:r>
      <w:proofErr w:type="spellStart"/>
      <w:r w:rsidRPr="00542CB9">
        <w:rPr>
          <w:rFonts w:ascii="Times New Roman" w:eastAsia="Times New Roman" w:hAnsi="Times New Roman" w:cs="Times New Roman"/>
          <w:i/>
        </w:rPr>
        <w:t>Shanghaihua</w:t>
      </w:r>
      <w:proofErr w:type="spellEnd"/>
      <w:r w:rsidRPr="00542CB9">
        <w:rPr>
          <w:rFonts w:ascii="Times New Roman" w:eastAsia="Times New Roman" w:hAnsi="Times New Roman" w:cs="Times New Roman"/>
        </w:rPr>
        <w:t xml:space="preserve"> proficiency and integration. </w:t>
      </w:r>
      <w:r w:rsidRPr="00542CB9">
        <w:rPr>
          <w:rFonts w:ascii="Times New Roman" w:hAnsi="Times New Roman" w:cs="Times New Roman" w:hint="eastAsia"/>
        </w:rPr>
        <w:t>We adopted the birth hukou type as a control. It has</w:t>
      </w:r>
      <w:r w:rsidRPr="00542CB9">
        <w:rPr>
          <w:rFonts w:ascii="Times New Roman" w:eastAsia="Times New Roman" w:hAnsi="Times New Roman" w:cs="Times New Roman"/>
        </w:rPr>
        <w:t xml:space="preserve"> t</w:t>
      </w:r>
      <w:r w:rsidRPr="00542CB9">
        <w:rPr>
          <w:rFonts w:ascii="Times New Roman" w:hAnsi="Times New Roman" w:cs="Times New Roman" w:hint="eastAsia"/>
        </w:rPr>
        <w:t>wo</w:t>
      </w:r>
      <w:r w:rsidRPr="00542CB9">
        <w:rPr>
          <w:rFonts w:ascii="Times New Roman" w:eastAsia="Times New Roman" w:hAnsi="Times New Roman" w:cs="Times New Roman"/>
        </w:rPr>
        <w:t xml:space="preserve"> types (0=</w:t>
      </w:r>
      <w:r w:rsidRPr="00542CB9">
        <w:rPr>
          <w:rFonts w:ascii="Times New Roman" w:eastAsia="Times New Roman" w:hAnsi="Times New Roman" w:cs="Times New Roman"/>
          <w:i/>
        </w:rPr>
        <w:t>Non-Agricultural</w:t>
      </w:r>
      <w:r w:rsidRPr="00542CB9">
        <w:rPr>
          <w:rFonts w:ascii="Times New Roman" w:eastAsia="Times New Roman" w:hAnsi="Times New Roman" w:cs="Times New Roman"/>
        </w:rPr>
        <w:t xml:space="preserve"> (reference group, including the residential hukou that is partially launched in several cities for removing the previous differentiating categories), 1=</w:t>
      </w:r>
      <w:r w:rsidRPr="00542CB9">
        <w:rPr>
          <w:rFonts w:ascii="Times New Roman" w:eastAsia="Times New Roman" w:hAnsi="Times New Roman" w:cs="Times New Roman"/>
          <w:i/>
        </w:rPr>
        <w:t>Agricultural</w:t>
      </w:r>
      <w:r w:rsidRPr="00542CB9">
        <w:rPr>
          <w:rFonts w:ascii="Times New Roman" w:eastAsia="Times New Roman" w:hAnsi="Times New Roman" w:cs="Times New Roman"/>
        </w:rPr>
        <w:t>)</w:t>
      </w:r>
      <w:r w:rsidRPr="00542CB9">
        <w:rPr>
          <w:rFonts w:ascii="Times New Roman" w:hAnsi="Times New Roman" w:cs="Times New Roman" w:hint="eastAsia"/>
        </w:rPr>
        <w:t>.  Other</w:t>
      </w:r>
      <w:r w:rsidRPr="00542CB9">
        <w:rPr>
          <w:rFonts w:ascii="Times New Roman" w:eastAsia="Times New Roman" w:hAnsi="Times New Roman" w:cs="Times New Roman"/>
        </w:rPr>
        <w:t xml:space="preserve"> variables include basic demographic factors: </w:t>
      </w:r>
      <w:r w:rsidRPr="00542CB9">
        <w:rPr>
          <w:rFonts w:ascii="Times New Roman" w:eastAsia="Times New Roman" w:hAnsi="Times New Roman" w:cs="Times New Roman"/>
          <w:i/>
        </w:rPr>
        <w:t>gender</w:t>
      </w:r>
      <w:r w:rsidRPr="00542CB9">
        <w:rPr>
          <w:rFonts w:ascii="Times New Roman" w:eastAsia="Times New Roman" w:hAnsi="Times New Roman" w:cs="Times New Roman"/>
        </w:rPr>
        <w:t xml:space="preserve"> (0=female, 1=male), </w:t>
      </w:r>
      <w:r w:rsidRPr="00542CB9">
        <w:rPr>
          <w:rFonts w:ascii="Times New Roman" w:eastAsia="Times New Roman" w:hAnsi="Times New Roman" w:cs="Times New Roman"/>
          <w:i/>
        </w:rPr>
        <w:t xml:space="preserve">educational level </w:t>
      </w:r>
      <w:r w:rsidRPr="00542CB9">
        <w:rPr>
          <w:rFonts w:ascii="Times New Roman" w:eastAsia="Times New Roman" w:hAnsi="Times New Roman" w:cs="Times New Roman"/>
        </w:rPr>
        <w:t xml:space="preserve">(below high school (reference group), high school, associate degree, BA and above), </w:t>
      </w:r>
      <w:r w:rsidRPr="00542CB9">
        <w:rPr>
          <w:rFonts w:ascii="Times New Roman" w:eastAsia="Times New Roman" w:hAnsi="Times New Roman" w:cs="Times New Roman"/>
          <w:i/>
        </w:rPr>
        <w:t xml:space="preserve">marital status </w:t>
      </w:r>
      <w:r w:rsidRPr="00542CB9">
        <w:rPr>
          <w:rFonts w:ascii="Times New Roman" w:eastAsia="Times New Roman" w:hAnsi="Times New Roman" w:cs="Times New Roman"/>
        </w:rPr>
        <w:t xml:space="preserve">(whether married with 1 indicating currently married). We also control </w:t>
      </w:r>
      <w:r w:rsidRPr="00542CB9">
        <w:rPr>
          <w:rFonts w:ascii="Times New Roman" w:hAnsi="Times New Roman" w:cs="Times New Roman" w:hint="eastAsia"/>
        </w:rPr>
        <w:t xml:space="preserve">for </w:t>
      </w:r>
      <w:r w:rsidRPr="00542CB9">
        <w:rPr>
          <w:rFonts w:ascii="Times New Roman" w:eastAsia="Times New Roman" w:hAnsi="Times New Roman" w:cs="Times New Roman"/>
        </w:rPr>
        <w:t xml:space="preserve">migrants’ </w:t>
      </w:r>
      <w:r w:rsidRPr="00542CB9">
        <w:rPr>
          <w:rFonts w:ascii="Times New Roman" w:hAnsi="Times New Roman" w:cs="Times New Roman" w:hint="eastAsia"/>
        </w:rPr>
        <w:t xml:space="preserve">living </w:t>
      </w:r>
      <w:r w:rsidRPr="00542CB9">
        <w:rPr>
          <w:rFonts w:ascii="Times New Roman" w:eastAsia="Times New Roman" w:hAnsi="Times New Roman" w:cs="Times New Roman"/>
        </w:rPr>
        <w:t xml:space="preserve">experience with Shanghai, using </w:t>
      </w:r>
      <w:r w:rsidRPr="00542CB9">
        <w:rPr>
          <w:rFonts w:ascii="Times New Roman" w:eastAsia="Times New Roman" w:hAnsi="Times New Roman" w:cs="Times New Roman"/>
          <w:i/>
        </w:rPr>
        <w:t>whether one came to Shanghai for more than half a year before the age of 14</w:t>
      </w:r>
      <w:r w:rsidRPr="00542CB9">
        <w:rPr>
          <w:rFonts w:ascii="Times New Roman" w:eastAsia="Times New Roman" w:hAnsi="Times New Roman" w:cs="Times New Roman"/>
        </w:rPr>
        <w:t xml:space="preserve"> as a proxy. Besides, we include personal income and one’s occupational type. The </w:t>
      </w:r>
      <w:r w:rsidRPr="00542CB9">
        <w:rPr>
          <w:rFonts w:ascii="Times New Roman" w:eastAsia="Times New Roman" w:hAnsi="Times New Roman" w:cs="Times New Roman"/>
          <w:i/>
        </w:rPr>
        <w:t>total income</w:t>
      </w:r>
      <w:r w:rsidRPr="00542CB9">
        <w:rPr>
          <w:rFonts w:ascii="Times New Roman" w:eastAsia="Times New Roman" w:hAnsi="Times New Roman" w:cs="Times New Roman"/>
        </w:rPr>
        <w:t xml:space="preserve"> is calculated as the sum of one’s wage income, economic income, and other sources of income. The </w:t>
      </w:r>
      <w:r w:rsidRPr="00542CB9">
        <w:rPr>
          <w:rFonts w:ascii="Times New Roman" w:eastAsia="Times New Roman" w:hAnsi="Times New Roman" w:cs="Times New Roman"/>
          <w:i/>
        </w:rPr>
        <w:t>occupation type</w:t>
      </w:r>
      <w:r w:rsidRPr="00542CB9">
        <w:rPr>
          <w:rFonts w:ascii="Times New Roman" w:eastAsia="Times New Roman" w:hAnsi="Times New Roman" w:cs="Times New Roman"/>
        </w:rPr>
        <w:t xml:space="preserve"> refers to the current occupation type if the individual was employed when surveyed and the type of the last job if one was not.</w:t>
      </w:r>
    </w:p>
    <w:p w:rsidR="00C60BC0" w:rsidRPr="00C60BC0" w:rsidRDefault="00C60BC0" w:rsidP="001A0463">
      <w:pPr>
        <w:rPr>
          <w:rFonts w:hint="eastAsia"/>
        </w:rPr>
      </w:pPr>
      <w:r>
        <w:tab/>
        <w:t>The descriptive information is also demonstrated in the paper.</w:t>
      </w:r>
    </w:p>
    <w:sectPr w:rsidR="00C60BC0" w:rsidRPr="00C60B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463"/>
    <w:rsid w:val="00127C99"/>
    <w:rsid w:val="0013414E"/>
    <w:rsid w:val="001377AE"/>
    <w:rsid w:val="00147B51"/>
    <w:rsid w:val="001A0463"/>
    <w:rsid w:val="001D02A1"/>
    <w:rsid w:val="00417F9E"/>
    <w:rsid w:val="00440F50"/>
    <w:rsid w:val="005270E9"/>
    <w:rsid w:val="005D43A9"/>
    <w:rsid w:val="005F0928"/>
    <w:rsid w:val="006225C4"/>
    <w:rsid w:val="006A4CFF"/>
    <w:rsid w:val="006B342F"/>
    <w:rsid w:val="008262FA"/>
    <w:rsid w:val="00876A7F"/>
    <w:rsid w:val="008E37B9"/>
    <w:rsid w:val="009E6280"/>
    <w:rsid w:val="00A03879"/>
    <w:rsid w:val="00AB7EED"/>
    <w:rsid w:val="00AF4D38"/>
    <w:rsid w:val="00B36203"/>
    <w:rsid w:val="00B45148"/>
    <w:rsid w:val="00B5432A"/>
    <w:rsid w:val="00B82D59"/>
    <w:rsid w:val="00C52A3F"/>
    <w:rsid w:val="00C60BC0"/>
    <w:rsid w:val="00C64CED"/>
    <w:rsid w:val="00CD2757"/>
    <w:rsid w:val="00CD75A2"/>
    <w:rsid w:val="00D0496B"/>
    <w:rsid w:val="00D54B17"/>
    <w:rsid w:val="00D964FA"/>
    <w:rsid w:val="00E17998"/>
    <w:rsid w:val="00E17EB2"/>
    <w:rsid w:val="00E67DBC"/>
    <w:rsid w:val="00F53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D50315F"/>
  <w15:chartTrackingRefBased/>
  <w15:docId w15:val="{262B24AF-A0D1-B741-B471-A2DCA954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2A3F"/>
    <w:pPr>
      <w:widowControl w:val="0"/>
      <w:spacing w:line="480" w:lineRule="auto"/>
    </w:pPr>
    <w:rPr>
      <w:rFonts w:ascii="Times" w:hAnsi="Times"/>
      <w:sz w:val="24"/>
    </w:rPr>
  </w:style>
  <w:style w:type="paragraph" w:styleId="2">
    <w:name w:val="heading 2"/>
    <w:basedOn w:val="a"/>
    <w:next w:val="a"/>
    <w:link w:val="20"/>
    <w:uiPriority w:val="9"/>
    <w:semiHidden/>
    <w:unhideWhenUsed/>
    <w:qFormat/>
    <w:rsid w:val="00C52A3F"/>
    <w:pPr>
      <w:keepNext/>
      <w:keepLines/>
      <w:spacing w:line="240" w:lineRule="auto"/>
      <w:outlineLvl w:val="1"/>
    </w:pPr>
    <w:rPr>
      <w:rFonts w:ascii="Times New Roman" w:eastAsiaTheme="majorEastAsia" w:hAnsi="Times New Roman" w:cstheme="majorBidi"/>
      <w:b/>
      <w:bCs/>
      <w:sz w:val="28"/>
      <w:szCs w:val="32"/>
    </w:rPr>
  </w:style>
  <w:style w:type="paragraph" w:styleId="3">
    <w:name w:val="heading 3"/>
    <w:basedOn w:val="a"/>
    <w:next w:val="a"/>
    <w:link w:val="30"/>
    <w:uiPriority w:val="9"/>
    <w:unhideWhenUsed/>
    <w:qFormat/>
    <w:rsid w:val="00C52A3F"/>
    <w:pPr>
      <w:keepNext/>
      <w:keepLines/>
      <w:spacing w:line="416" w:lineRule="auto"/>
      <w:outlineLvl w:val="2"/>
    </w:pPr>
    <w:rPr>
      <w:rFonts w:ascii="Times New Roman" w:hAnsi="Times New Roman"/>
      <w:bCs/>
      <w:i/>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semiHidden/>
    <w:rsid w:val="00C52A3F"/>
    <w:rPr>
      <w:rFonts w:ascii="Times New Roman" w:eastAsiaTheme="majorEastAsia" w:hAnsi="Times New Roman" w:cstheme="majorBidi"/>
      <w:b/>
      <w:bCs/>
      <w:sz w:val="28"/>
      <w:szCs w:val="32"/>
    </w:rPr>
  </w:style>
  <w:style w:type="character" w:customStyle="1" w:styleId="30">
    <w:name w:val="标题 3 字符"/>
    <w:basedOn w:val="a0"/>
    <w:link w:val="3"/>
    <w:uiPriority w:val="9"/>
    <w:rsid w:val="00C52A3F"/>
    <w:rPr>
      <w:rFonts w:ascii="Times New Roman" w:hAnsi="Times New Roman"/>
      <w:bCs/>
      <w:i/>
      <w:sz w:val="28"/>
      <w:szCs w:val="32"/>
    </w:rPr>
  </w:style>
  <w:style w:type="character" w:styleId="a3">
    <w:name w:val="Hyperlink"/>
    <w:basedOn w:val="a0"/>
    <w:uiPriority w:val="99"/>
    <w:unhideWhenUsed/>
    <w:rsid w:val="001A0463"/>
    <w:rPr>
      <w:color w:val="0563C1" w:themeColor="hyperlink"/>
      <w:u w:val="single"/>
    </w:rPr>
  </w:style>
  <w:style w:type="character" w:styleId="a4">
    <w:name w:val="Unresolved Mention"/>
    <w:basedOn w:val="a0"/>
    <w:uiPriority w:val="99"/>
    <w:semiHidden/>
    <w:unhideWhenUsed/>
    <w:rsid w:val="001A0463"/>
    <w:rPr>
      <w:color w:val="605E5C"/>
      <w:shd w:val="clear" w:color="auto" w:fill="E1DFDD"/>
    </w:rPr>
  </w:style>
  <w:style w:type="character" w:styleId="a5">
    <w:name w:val="FollowedHyperlink"/>
    <w:basedOn w:val="a0"/>
    <w:uiPriority w:val="99"/>
    <w:semiHidden/>
    <w:unhideWhenUsed/>
    <w:rsid w:val="001A04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4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ociology.shu.edu.cn/info/1104/6213.htm" TargetMode="External"/><Relationship Id="rId4" Type="http://schemas.openxmlformats.org/officeDocument/2006/relationships/hyperlink" Target="https://caser.shanghai.nyu.edu/caser-projects/sun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张思敏</dc:creator>
  <cp:keywords/>
  <dc:description/>
  <cp:lastModifiedBy>张思敏</cp:lastModifiedBy>
  <cp:revision>3</cp:revision>
  <dcterms:created xsi:type="dcterms:W3CDTF">2025-12-17T08:41:00Z</dcterms:created>
  <dcterms:modified xsi:type="dcterms:W3CDTF">2025-12-17T09:43:00Z</dcterms:modified>
</cp:coreProperties>
</file>